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913" w:rsidRPr="00CC1E97" w:rsidRDefault="00E64044" w:rsidP="00E82065">
      <w:pPr>
        <w:spacing w:line="480" w:lineRule="auto"/>
        <w:rPr>
          <w:rFonts w:ascii="Times New Roman" w:hAnsi="Times New Roman" w:cs="Times New Roman"/>
          <w:sz w:val="24"/>
          <w:szCs w:val="24"/>
        </w:rPr>
      </w:pPr>
      <w:bookmarkStart w:id="0" w:name="_GoBack"/>
      <w:bookmarkEnd w:id="0"/>
      <w:r w:rsidRPr="00CC1E97">
        <w:rPr>
          <w:rFonts w:ascii="Times New Roman" w:hAnsi="Times New Roman" w:cs="Times New Roman"/>
          <w:sz w:val="24"/>
          <w:szCs w:val="24"/>
        </w:rPr>
        <w:t>Overhead ratio discussion</w:t>
      </w:r>
    </w:p>
    <w:p w:rsidR="00E64044" w:rsidRPr="00CC1E97" w:rsidRDefault="00E64044"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From the calculations, the overhead </w:t>
      </w:r>
      <w:r w:rsidR="00B876C5" w:rsidRPr="00CC1E97">
        <w:rPr>
          <w:rFonts w:ascii="Times New Roman" w:hAnsi="Times New Roman" w:cs="Times New Roman"/>
          <w:sz w:val="24"/>
          <w:szCs w:val="24"/>
        </w:rPr>
        <w:t>ratios for all the years are</w:t>
      </w:r>
      <w:r w:rsidRPr="00CC1E97">
        <w:rPr>
          <w:rFonts w:ascii="Times New Roman" w:hAnsi="Times New Roman" w:cs="Times New Roman"/>
          <w:sz w:val="24"/>
          <w:szCs w:val="24"/>
        </w:rPr>
        <w:t xml:space="preserve"> higher than the MGMA benchmarks of 47% with the fifth year almost tripling at 123.0%. From the results it shows that the organization expenses are higher than the income it is generating and therefore there is need for reviewing the operating expense. In other words, in all the five years, the per</w:t>
      </w:r>
      <w:r w:rsidR="00B876C5" w:rsidRPr="00CC1E97">
        <w:rPr>
          <w:rFonts w:ascii="Times New Roman" w:hAnsi="Times New Roman" w:cs="Times New Roman"/>
          <w:sz w:val="24"/>
          <w:szCs w:val="24"/>
        </w:rPr>
        <w:t>formance is below the benchmark</w:t>
      </w:r>
      <w:r w:rsidRPr="00CC1E97">
        <w:rPr>
          <w:rFonts w:ascii="Times New Roman" w:hAnsi="Times New Roman" w:cs="Times New Roman"/>
          <w:sz w:val="24"/>
          <w:szCs w:val="24"/>
        </w:rPr>
        <w:t xml:space="preserve"> which is risky and there is need to review the detailed expenses to see if there is a possibility of reducing the costs of operations.</w:t>
      </w:r>
    </w:p>
    <w:p w:rsidR="00E64044" w:rsidRPr="00CC1E97" w:rsidRDefault="00E644AD"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Net Collection Ratio Discussion</w:t>
      </w:r>
    </w:p>
    <w:p w:rsidR="00E644AD" w:rsidRPr="00CC1E97" w:rsidRDefault="00E644AD"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MGMA benchmark for net collection is at 93%. According to the calculations, the net </w:t>
      </w:r>
      <w:r w:rsidR="00B876C5" w:rsidRPr="00CC1E97">
        <w:rPr>
          <w:rFonts w:ascii="Times New Roman" w:hAnsi="Times New Roman" w:cs="Times New Roman"/>
          <w:sz w:val="24"/>
          <w:szCs w:val="24"/>
        </w:rPr>
        <w:t>collections in all the years have</w:t>
      </w:r>
      <w:r w:rsidRPr="00CC1E97">
        <w:rPr>
          <w:rFonts w:ascii="Times New Roman" w:hAnsi="Times New Roman" w:cs="Times New Roman"/>
          <w:sz w:val="24"/>
          <w:szCs w:val="24"/>
        </w:rPr>
        <w:t xml:space="preserve"> surpassed the benchmark which is a sign of good performance as far as collections are concerned and there are no signs for alarm. In the 1</w:t>
      </w:r>
      <w:r w:rsidRPr="00CC1E97">
        <w:rPr>
          <w:rFonts w:ascii="Times New Roman" w:hAnsi="Times New Roman" w:cs="Times New Roman"/>
          <w:sz w:val="24"/>
          <w:szCs w:val="24"/>
          <w:vertAlign w:val="superscript"/>
        </w:rPr>
        <w:t>st</w:t>
      </w:r>
      <w:r w:rsidRPr="00CC1E97">
        <w:rPr>
          <w:rFonts w:ascii="Times New Roman" w:hAnsi="Times New Roman" w:cs="Times New Roman"/>
          <w:sz w:val="24"/>
          <w:szCs w:val="24"/>
        </w:rPr>
        <w:t>, 2</w:t>
      </w:r>
      <w:r w:rsidRPr="00CC1E97">
        <w:rPr>
          <w:rFonts w:ascii="Times New Roman" w:hAnsi="Times New Roman" w:cs="Times New Roman"/>
          <w:sz w:val="24"/>
          <w:szCs w:val="24"/>
          <w:vertAlign w:val="superscript"/>
        </w:rPr>
        <w:t>nd</w:t>
      </w:r>
      <w:r w:rsidRPr="00CC1E97">
        <w:rPr>
          <w:rFonts w:ascii="Times New Roman" w:hAnsi="Times New Roman" w:cs="Times New Roman"/>
          <w:sz w:val="24"/>
          <w:szCs w:val="24"/>
        </w:rPr>
        <w:t xml:space="preserve"> and 5</w:t>
      </w:r>
      <w:r w:rsidRPr="00CC1E97">
        <w:rPr>
          <w:rFonts w:ascii="Times New Roman" w:hAnsi="Times New Roman" w:cs="Times New Roman"/>
          <w:sz w:val="24"/>
          <w:szCs w:val="24"/>
          <w:vertAlign w:val="superscript"/>
        </w:rPr>
        <w:t>th</w:t>
      </w:r>
      <w:r w:rsidRPr="00CC1E97">
        <w:rPr>
          <w:rFonts w:ascii="Times New Roman" w:hAnsi="Times New Roman" w:cs="Times New Roman"/>
          <w:sz w:val="24"/>
          <w:szCs w:val="24"/>
        </w:rPr>
        <w:t xml:space="preserve"> years, the collections are above 100% which could be as a result of additional collections from previous years or tips from the client appreciation. On the on 3</w:t>
      </w:r>
      <w:r w:rsidRPr="00CC1E97">
        <w:rPr>
          <w:rFonts w:ascii="Times New Roman" w:hAnsi="Times New Roman" w:cs="Times New Roman"/>
          <w:sz w:val="24"/>
          <w:szCs w:val="24"/>
          <w:vertAlign w:val="superscript"/>
        </w:rPr>
        <w:t>rd</w:t>
      </w:r>
      <w:r w:rsidRPr="00CC1E97">
        <w:rPr>
          <w:rFonts w:ascii="Times New Roman" w:hAnsi="Times New Roman" w:cs="Times New Roman"/>
          <w:sz w:val="24"/>
          <w:szCs w:val="24"/>
        </w:rPr>
        <w:t xml:space="preserve"> however, though the collection was above the benchmark, it was below 100% </w:t>
      </w:r>
      <w:r w:rsidR="007F5301" w:rsidRPr="00CC1E97">
        <w:rPr>
          <w:rFonts w:ascii="Times New Roman" w:hAnsi="Times New Roman" w:cs="Times New Roman"/>
          <w:sz w:val="24"/>
          <w:szCs w:val="24"/>
        </w:rPr>
        <w:t xml:space="preserve">meaning the collections did not reach the amount that was charged. </w:t>
      </w:r>
    </w:p>
    <w:p w:rsidR="007F5301" w:rsidRPr="00CC1E97" w:rsidRDefault="007F5301"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Gross Collection Ratio Discussion</w:t>
      </w:r>
    </w:p>
    <w:p w:rsidR="00ED52DE" w:rsidRPr="00CC1E97" w:rsidRDefault="007F5301"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Just like in the net collection performance, the calculations show that the performance as far as the gross collection is concerned, are above the MGMA of 41% benchmark. However, unlike in the net collections where the ratios </w:t>
      </w:r>
      <w:r w:rsidR="00ED52DE" w:rsidRPr="00CC1E97">
        <w:rPr>
          <w:rFonts w:ascii="Times New Roman" w:hAnsi="Times New Roman" w:cs="Times New Roman"/>
          <w:sz w:val="24"/>
          <w:szCs w:val="24"/>
        </w:rPr>
        <w:t>fluctuate significantly over the years, the gross collection ratios show some consistency with three years having the same percentage. This could be explained by the unchanging items of adjustments.</w:t>
      </w:r>
    </w:p>
    <w:p w:rsidR="00ED52DE" w:rsidRPr="00CC1E97" w:rsidRDefault="00ED52DE"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lastRenderedPageBreak/>
        <w:t>Bad Debts Discussion</w:t>
      </w:r>
    </w:p>
    <w:p w:rsidR="00ED52DE" w:rsidRPr="00CC1E97" w:rsidRDefault="00ED52DE"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According to the calculations, only in the second year that the bad debts </w:t>
      </w:r>
      <w:proofErr w:type="gramStart"/>
      <w:r w:rsidRPr="00CC1E97">
        <w:rPr>
          <w:rFonts w:ascii="Times New Roman" w:hAnsi="Times New Roman" w:cs="Times New Roman"/>
          <w:sz w:val="24"/>
          <w:szCs w:val="24"/>
        </w:rPr>
        <w:t>ratio were</w:t>
      </w:r>
      <w:proofErr w:type="gramEnd"/>
      <w:r w:rsidRPr="00CC1E97">
        <w:rPr>
          <w:rFonts w:ascii="Times New Roman" w:hAnsi="Times New Roman" w:cs="Times New Roman"/>
          <w:sz w:val="24"/>
          <w:szCs w:val="24"/>
        </w:rPr>
        <w:t xml:space="preserve"> higher than the benchmark. The years benchmark was 5.5% compared to a benchmark of 4% which shows that the debts recovered were lower than the expected. However, in the other four years, the bad debts ratios are significantly lower than the benchmark meaning that the performance is higher and there are strong collection mechanisms in place.</w:t>
      </w:r>
    </w:p>
    <w:p w:rsidR="00ED52DE" w:rsidRPr="00CC1E97" w:rsidRDefault="00ED52DE"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Days in A/R ratio Discussion</w:t>
      </w:r>
    </w:p>
    <w:p w:rsidR="00ED52DE" w:rsidRPr="00CC1E97" w:rsidRDefault="00ED52DE"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The calculated figures in the days in the accounts receivable ratios are significantly higher than the benchmark of 42%. </w:t>
      </w:r>
      <w:r w:rsidR="00B876C5" w:rsidRPr="00CC1E97">
        <w:rPr>
          <w:rFonts w:ascii="Times New Roman" w:hAnsi="Times New Roman" w:cs="Times New Roman"/>
          <w:sz w:val="24"/>
          <w:szCs w:val="24"/>
        </w:rPr>
        <w:t>The results show that the debtors are taking longer than the MGMA benchmarks and the organization is taking longer to recover its debts than expected. Though the figures are still higher in the first three years at 50%, the figures increase with a significant margin in the 4</w:t>
      </w:r>
      <w:r w:rsidR="00B876C5" w:rsidRPr="00CC1E97">
        <w:rPr>
          <w:rFonts w:ascii="Times New Roman" w:hAnsi="Times New Roman" w:cs="Times New Roman"/>
          <w:sz w:val="24"/>
          <w:szCs w:val="24"/>
          <w:vertAlign w:val="superscript"/>
        </w:rPr>
        <w:t>th</w:t>
      </w:r>
      <w:r w:rsidR="00B876C5" w:rsidRPr="00CC1E97">
        <w:rPr>
          <w:rFonts w:ascii="Times New Roman" w:hAnsi="Times New Roman" w:cs="Times New Roman"/>
          <w:sz w:val="24"/>
          <w:szCs w:val="24"/>
        </w:rPr>
        <w:t xml:space="preserve"> and 5</w:t>
      </w:r>
      <w:r w:rsidR="00B876C5" w:rsidRPr="00CC1E97">
        <w:rPr>
          <w:rFonts w:ascii="Times New Roman" w:hAnsi="Times New Roman" w:cs="Times New Roman"/>
          <w:sz w:val="24"/>
          <w:szCs w:val="24"/>
          <w:vertAlign w:val="superscript"/>
        </w:rPr>
        <w:t>th</w:t>
      </w:r>
      <w:r w:rsidR="00B876C5" w:rsidRPr="00CC1E97">
        <w:rPr>
          <w:rFonts w:ascii="Times New Roman" w:hAnsi="Times New Roman" w:cs="Times New Roman"/>
          <w:sz w:val="24"/>
          <w:szCs w:val="24"/>
        </w:rPr>
        <w:t xml:space="preserve"> to 68% and 67% respectively. These results are alarming since they indicate that despite performing below the benchmark, there are no reviews of payment terms or collection improvement. In any case, the mechanisms are deteriorating at an alarming rate. Therefore, the organizations need to put controls in place in addition to reviewing their current collection mechanisms and payment terms.</w:t>
      </w:r>
    </w:p>
    <w:p w:rsidR="007F5301" w:rsidRPr="00CC1E97" w:rsidRDefault="007F5301" w:rsidP="00E82065">
      <w:pPr>
        <w:spacing w:line="480" w:lineRule="auto"/>
        <w:rPr>
          <w:rFonts w:ascii="Times New Roman" w:hAnsi="Times New Roman" w:cs="Times New Roman"/>
          <w:sz w:val="24"/>
          <w:szCs w:val="24"/>
        </w:rPr>
      </w:pPr>
      <w:r w:rsidRPr="00CC1E97">
        <w:rPr>
          <w:rFonts w:ascii="Times New Roman" w:hAnsi="Times New Roman" w:cs="Times New Roman"/>
          <w:sz w:val="24"/>
          <w:szCs w:val="24"/>
        </w:rPr>
        <w:t xml:space="preserve"> </w:t>
      </w:r>
    </w:p>
    <w:sectPr w:rsidR="007F5301" w:rsidRPr="00CC1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044"/>
    <w:rsid w:val="00593930"/>
    <w:rsid w:val="007F5301"/>
    <w:rsid w:val="00B876C5"/>
    <w:rsid w:val="00CC1E97"/>
    <w:rsid w:val="00CF26E1"/>
    <w:rsid w:val="00E52C18"/>
    <w:rsid w:val="00E64044"/>
    <w:rsid w:val="00E644AD"/>
    <w:rsid w:val="00E82065"/>
    <w:rsid w:val="00ED5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vini</cp:lastModifiedBy>
  <cp:revision>2</cp:revision>
  <dcterms:created xsi:type="dcterms:W3CDTF">2017-10-30T14:15:00Z</dcterms:created>
  <dcterms:modified xsi:type="dcterms:W3CDTF">2017-10-30T14:15:00Z</dcterms:modified>
</cp:coreProperties>
</file>